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22"/>
              </w:rPr>
              <w:t>물류·구매</w:t>
            </w:r>
            <w:r>
              <w:rPr>
                <w:color w:val="8A929C"/>
                <w:spacing w:val="20"/>
                <w:sz w:val="16"/>
              </w:rPr>
              <w:t xml:space="preserve">   ·   LOGISTICS · PURCHASING</w:t>
            </w:r>
          </w:p>
        </w:tc>
        <w:tc>
          <w:tcPr>
            <w:tcW w:type="dxa" w:w="1560"/>
            <w:tcBorders>
              <w:top w:val="single" w:sz="6" w:space="0" w:color="C3C5D5"/>
              <w:left w:val="single" w:sz="6" w:space="0" w:color="C3C5D5"/>
              <w:bottom w:val="single" w:sz="6" w:space="0" w:color="C3C5D5"/>
              <w:right w:val="single" w:sz="6" w:space="0" w:color="C3C5D5"/>
            </w:tcBorders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3B4587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희망직무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01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자격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자격 · 학교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02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입 · 출고      □ 재고 관리      □ 배송 · 운송      □ 발주 · 구매      □ 협력사 관리      □ 수출입 통관      □ 창고 운영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03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회사명 / 물동량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04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사용 시스템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시스템 · 프로그램</w:t>
            </w:r>
            <w:r>
              <w:rPr>
                <w:color w:val="3B458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B4587"/>
          <w:sz w:val="22"/>
        </w:rPr>
        <w:t>05</w:t>
      </w:r>
      <w:r>
        <w:rPr>
          <w:rFonts w:ascii="맑은 고딕" w:hAnsi="맑은 고딕" w:eastAsia="맑은 고딕" w:cs="맑은 고딕"/>
          <w:b/>
          <w:color w:val="1E2552"/>
          <w:sz w:val="23"/>
        </w:rPr>
        <w:t xml:space="preserve">   비용 절감 · 재고 정확도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과 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