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33A4D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AFTER-SCHOOL TEACHER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학년 · 인원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진행한 프로그램 · 안전 관리 사례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가능 활동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