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22"/>
              </w:rPr>
              <w:t>방과후·돌봄교사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7A48"/>
                <w:sz w:val="16"/>
              </w:rPr>
              <w:t xml:space="preserve">담당과목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F7A48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7A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2"/>
        </w:rPr>
        <w:t>자격 · 이수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2"/>
        </w:rPr>
        <w:t>학력 · 연수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2"/>
        </w:rPr>
        <w:t>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2"/>
        </w:rPr>
        <w:t>진행한 프로그램 · 안전 관리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4927"/>
          <w:sz w:val="22"/>
        </w:rPr>
        <w:t>가능 활동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5D5C3"/>
              <w:left w:val="single" w:sz="30" w:space="0" w:color="4F7A48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독서      □ 미술      □ 과학 실험      □ 체육      □ 보드게임      □ 숙제 지도      □ 코딩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