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이 력 서</w:t>
      </w:r>
      <w:r>
        <w:rPr>
          <w:color w:val="8A929C"/>
          <w:sz w:val="18"/>
        </w:rPr>
        <w:tab/>
        <w:t>CHILDCARE TEACHER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연령반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어린이집 · 유치원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담당 가능 연령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진행한 활동 프로그램 사례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