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765B4B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40"/>
          <w:sz w:val="44"/>
        </w:rPr>
        <w:t>이 력 서</w:t>
      </w:r>
      <w:r>
        <w:rPr>
          <w:color w:val="8A929C"/>
          <w:sz w:val="19"/>
        </w:rPr>
        <w:t xml:space="preserve">    INSURANCE · FINANCE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활동 지역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소속 · 직위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경력 · 학력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교육 · 수상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교육 · 수상명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영업 실적 (월 · 연)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신계약 건수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수입 보험료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유지율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전문 영역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보장성   □ 저축 · 연금   □ 법인   □ 자영업   □ 사회초년생   □ 시니어   □ 어린이 · 청소년</w:t>
            </w:r>
          </w:p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고객 관리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정기 안부   □ 증권 점검   □ 행사 · 모임   □ 온라인 상담   □ 소개 영업</w:t>
            </w:r>
          </w:p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보유 자격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번호 · 비고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