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INSURANCE · FINANCE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60"/>
        </w:rPr>
        <w:t>이  름</w:t>
      </w:r>
    </w:p>
    <w:p>
      <w:pPr>
        <w:keepNext w:val="0"/>
        <w:pBdr>
          <w:bottom w:val="single" w:sz="2" w:space="6" w:color="2B4634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D755A"/>
          <w:sz w:val="22"/>
        </w:rPr>
        <w:t>보험·금융 영업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활동지역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소속·직위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경력 · 학력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교육 · 수상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교육 ·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교육 ·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영업 실적 (월 · 연)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신계약 건수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전문 영역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보장성   □ 저축 · 연금   □ 법인   □ 자영업   □ 사회초년생   □ 시니어   □ 어린이 · 청소년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고객 관리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정기 안부   □ 증권 점검   □ 행사 · 모임   □ 온라인 상담   □ 소개 영업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D755A"/>
          <w:spacing w:val="30"/>
          <w:sz w:val="21"/>
        </w:rPr>
        <w:t>보유 자격</w:t>
      </w:r>
    </w:p>
    <w:p>
      <w:pPr>
        <w:keepNext w:val="0"/>
        <w:pBdr>
          <w:bottom w:val="single" w:sz="4" w:space="1" w:color="C5D3CA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D755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3CA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