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22"/>
              </w:rPr>
              <w:t>브랜드·그래픽 디자이너</w:t>
            </w:r>
            <w:r>
              <w:rPr>
                <w:color w:val="8A929C"/>
                <w:spacing w:val="20"/>
                <w:sz w:val="16"/>
              </w:rPr>
              <w:t xml:space="preserve">   ·   BRAND · GRAPHIC DESIGNER</w:t>
            </w:r>
          </w:p>
        </w:tc>
        <w:tc>
          <w:tcPr>
            <w:tcW w:type="dxa" w:w="1560"/>
            <w:tcBorders>
              <w:top w:val="single" w:sz="6" w:space="0" w:color="CACCCE"/>
              <w:left w:val="single" w:sz="6" w:space="0" w:color="CACCCE"/>
              <w:bottom w:val="single" w:sz="6" w:space="0" w:color="CACCCE"/>
              <w:right w:val="single" w:sz="6" w:space="0" w:color="CACCCE"/>
            </w:tcBorders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5A6167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01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02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작업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A616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A616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A616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03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주요 작업물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04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공모전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>05</w:t>
      </w:r>
      <w:r>
        <w:rPr>
          <w:rFonts w:ascii="맑은 고딕" w:hAnsi="맑은 고딕" w:eastAsia="맑은 고딕" w:cs="맑은 고딕"/>
          <w:b/>
          <w:color w:val="34383D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2024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