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224F37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40825F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희망지역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자격 · 교육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 · 교육명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인력 관리 · 교육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05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education</w:t>
      </w:r>
      <w:r>
        <w:rPr>
          <w:rFonts w:ascii="바탕" w:hAnsi="바탕" w:eastAsia="바탕" w:cs="바탕"/>
          <w:b/>
          <w:color w:val="224F37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매장 운영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매장명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규모 (평 · 인원)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일 평균 매출</w:t>
            </w:r>
          </w:p>
        </w:tc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근무 가능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평일   □ 주말   □ 오픈   □ 마감   □ 야간   □ 공휴일</w:t>
            </w:r>
          </w:p>
        </w:tc>
      </w:tr>
    </w:tbl>
    <w:p>
      <w:pPr>
        <w:keepNext/>
        <w:pBdr>
          <w:bottom w:val="single" w:sz="6" w:space="3" w:color="C3D5CB"/>
        </w:pBdr>
        <w:spacing w:before="240" w:after="80"/>
        <w:jc w:val="left"/>
      </w:pPr>
      <w:r>
        <w:rPr>
          <w:b/>
          <w:color w:val="40825F"/>
          <w:sz w:val="17"/>
        </w:rPr>
        <w:t>work</w:t>
      </w:r>
      <w:r>
        <w:rPr>
          <w:rFonts w:ascii="바탕" w:hAnsi="바탕" w:eastAsia="바탕" w:cs="바탕"/>
          <w:b/>
          <w:color w:val="224F37"/>
          <w:sz w:val="22"/>
        </w:rPr>
        <w:t xml:space="preserve">   매출 · 원가 · 고객 만족 개선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개선 과제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방법 · 결과 (전후 수치)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40825F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외식·카페 매니저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2021~현재 · ○○카페 점장(25평·직원 7명) · 월 매출 +18%, 폐기율 6% → 3%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