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인테리어 시공·설계</w:t>
            </w:r>
            <w:r>
              <w:rPr>
                <w:color w:val="8A929C"/>
                <w:spacing w:val="20"/>
                <w:sz w:val="16"/>
              </w:rPr>
              <w:t xml:space="preserve">   ·   INTERIOR DESIGN · BUILD</w:t>
            </w:r>
          </w:p>
        </w:tc>
        <w:tc>
          <w:tcPr>
            <w:tcW w:type="dxa" w:w="1560"/>
            <w:tcBorders>
              <w:top w:val="single" w:sz="6" w:space="0" w:color="D2C3D5"/>
              <w:left w:val="single" w:sz="6" w:space="0" w:color="D2C3D5"/>
              <w:bottom w:val="single" w:sz="6" w:space="0" w:color="D2C3D5"/>
              <w:right w:val="single" w:sz="6" w:space="0" w:color="D2C3D5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01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02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시공 · 설계 이력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03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설계 · 도면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04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공정 · 현장 · 하자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05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