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2C6D2"/>
        </w:pBdr>
        <w:spacing w:before="0" w:after="200"/>
        <w:jc w:val="left"/>
      </w:pPr>
      <w:r>
        <w:rPr>
          <w:color w:val="8A929C"/>
          <w:sz w:val="20"/>
        </w:rPr>
        <w:t>물류·구매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715071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재고·배송 문제를 해결한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협력사와 단가·납기를 협상한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입사 후 목표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715071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15071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32D43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5F2F5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32D43"/>
                <w:sz w:val="21"/>
              </w:rPr>
              <w:t>현장과 사무 부서 사이를 조율한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715071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5F2F5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