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72457D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42"/>
        </w:rPr>
        <w:t>자기소개서</w:t>
      </w:r>
      <w:r>
        <w:rPr>
          <w:color w:val="8A929C"/>
          <w:sz w:val="20"/>
        </w:rPr>
        <w:tab/>
        <w:t>방과후·돌봄교사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2457D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2457D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2457D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44254B"/>
          <w:sz w:val="21"/>
        </w:rPr>
        <w:t xml:space="preserve">마무리 문항  </w:t>
      </w:r>
      <w:r>
        <w:rPr>
          <w:color w:val="8A929C"/>
          <w:sz w:val="20"/>
        </w:rPr>
        <w:t>아이들이 즐겁게 참여하도록 이끈 프로그램 사례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44254B"/>
          <w:sz w:val="21"/>
        </w:rPr>
        <w:t xml:space="preserve">마무리 문항  </w:t>
      </w:r>
      <w:r>
        <w:rPr>
          <w:color w:val="8A929C"/>
          <w:sz w:val="20"/>
        </w:rPr>
        <w:t>입사 후 운영하고 싶은 프로그램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