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D755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B4634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1. </w:t>
      </w:r>
      <w:r>
        <w:rPr>
          <w:b/>
          <w:sz w:val="21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2. </w:t>
      </w:r>
      <w:r>
        <w:rPr>
          <w:b/>
          <w:sz w:val="21"/>
        </w:rPr>
        <w:t>여러 사람의 요구가 동시에 올 때의 대처법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3. </w:t>
      </w:r>
      <w:r>
        <w:rPr>
          <w:b/>
          <w:sz w:val="21"/>
        </w:rPr>
        <w:t>기밀을 다루며 지킨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4. </w:t>
      </w:r>
      <w:r>
        <w:rPr>
          <w:b/>
          <w:sz w:val="21"/>
        </w:rPr>
        <w:t>상사·임원과 신뢰를 쌓은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D755A"/>
          <w:sz w:val="21"/>
        </w:rPr>
        <w:t xml:space="preserve">5. </w:t>
      </w:r>
      <w:r>
        <w:rPr>
          <w:b/>
          <w:sz w:val="21"/>
        </w:rPr>
        <w:t>입사 후 보완하고 싶은 업무 프로세스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