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c>
          <w:tcPr>
            <w:tcW w:type="dxa" w:w="264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C3C44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4F6773"/>
                <w:sz w:val="18"/>
              </w:rPr>
              <w:t>비서·사무행정</w:t>
            </w:r>
          </w:p>
        </w:tc>
        <w:tc>
          <w:tcPr>
            <w:tcW w:type="dxa" w:w="7770"/>
          </w:tcPr>
          <w:p>
            <w:pPr>
              <w:tabs>
                <w:tab w:pos="762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2C3C44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34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업무를 우선순위로 조율해 성과를 낸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 · STAR로)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기밀을 다루며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입사 후 보완하고 싶은 업무 프로세스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 · 내 경험과 연결)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5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실수를 발견하고 바로잡은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640"/>
        <w:gridCol w:w="7770"/>
      </w:tblGrid>
      <w:tr>
        <w:trPr>
          <w:trHeight w:val="2250" w:hRule="atLeast"/>
          <w:cantSplit/>
        </w:trPr>
        <w:tc>
          <w:tcPr>
            <w:tcW w:type="dxa" w:w="2640"/>
            <w:shd w:val="clear" w:color="auto" w:fill="F2F4F5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F6773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2C3C44"/>
                <w:sz w:val="19"/>
              </w:rPr>
              <w:t>외부 손님·고객 응대에서 중요하게 여기는 점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77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4F6773"/>
        </w:pBdr>
        <w:spacing w:before="0" w:after="40"/>
        <w:jc w:val="left"/>
      </w:pPr>
      <w:r>
        <w:rPr>
          <w:rFonts w:ascii="바탕" w:hAnsi="바탕" w:eastAsia="바탕" w:cs="바탕"/>
          <w:b/>
          <w:color w:val="2C3C4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6773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6773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4F5"/>
          </w:tcPr>
          <w:p>
            <w:pPr>
              <w:spacing w:before="0" w:after="0"/>
              <w:jc w:val="left"/>
            </w:pPr>
            <w:r>
              <w:rPr>
                <w:b/>
                <w:color w:val="2C3C4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C3C4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3C4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CED3"/>
          <w:left w:val="single" w:sz="4" w:space="0" w:color="C5CED3"/>
          <w:bottom w:val="single" w:sz="4" w:space="0" w:color="C5CED3"/>
          <w:right w:val="single" w:sz="4" w:space="0" w:color="C5CED3"/>
          <w:insideH w:val="single" w:sz="4" w:space="0" w:color="C5CED3"/>
          <w:insideV w:val="single" w:sz="4" w:space="0" w:color="C5CED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4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3C4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6773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3C4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