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1B2C55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인테리어 시공·설계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sz w:val="21"/>
        </w:rPr>
        <w:t>가장 기억에 남는 공간을 만든 과정</w:t>
      </w:r>
      <w:r>
        <w:rPr>
          <w:color w:val="8A929C"/>
          <w:sz w:val="17"/>
        </w:rPr>
        <w:t xml:space="preserve">   (요구 파악 → 설계 → 시공, 800자)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sz w:val="21"/>
        </w:rPr>
        <w:t>고객 요구와 예산·법규 사이를 조율한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sz w:val="21"/>
        </w:rPr>
        <w:t>공사 중 문제가 생겼을 때 해결한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4. </w:t>
      </w:r>
      <w:r>
        <w:rPr>
          <w:b/>
          <w:sz w:val="21"/>
        </w:rPr>
        <w:t>협력업체·기술자와 소통하는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5. </w:t>
      </w:r>
      <w:r>
        <w:rPr>
          <w:b/>
          <w:sz w:val="21"/>
        </w:rPr>
        <w:t>입사 후 맡고 싶은 프로젝트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