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직접 운영한 채널 이야기와 성장 과정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반응이 가장 좋았던 콘텐츠와 그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트렌드를 찾고 우리 브랜드로 옮기는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3F3F4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20"/>
              </w:rPr>
              <w:t>브랜드 목소리(톤앤매너)를 정하고 지킨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