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9372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BC3"/>
        </w:pBdr>
        <w:spacing w:before="0" w:after="200"/>
        <w:jc w:val="left"/>
      </w:pPr>
      <w:r>
        <w:rPr>
          <w:color w:val="8A929C"/>
          <w:sz w:val="20"/>
        </w:rPr>
        <w:t>건설 현장관리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건설 현장을 선택한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공기·품질·안전이 충돌했을 때 판단한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입사 후 10년 뒤 나의 모습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A5F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3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93727"/>
                <w:sz w:val="21"/>
              </w:rPr>
              <w:t>현장 관리자로서 지켜야 할 책임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A5F48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3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