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6508C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sz w:val="21"/>
        </w:rPr>
        <w:t>광고 성과를 크게 끌어올린 경험 (전·후 수치)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sz w:val="21"/>
        </w:rPr>
        <w:t>데이터로 가설을 세우고 검증한 과정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sz w:val="21"/>
        </w:rPr>
        <w:t>실패한 캠페인에서 배운 점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4. </w:t>
      </w:r>
      <w:r>
        <w:rPr>
          <w:b/>
          <w:sz w:val="21"/>
        </w:rPr>
        <w:t>예산이 한정됐을 때 우선순위를 정하는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5. </w:t>
      </w:r>
      <w:r>
        <w:rPr>
          <w:b/>
          <w:sz w:val="21"/>
        </w:rPr>
        <w:t>입사 후 첫 90일 계획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