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보육·유아교사</w:t>
            </w:r>
            <w:r>
              <w:rPr>
                <w:color w:val="8A929C"/>
                <w:spacing w:val="20"/>
                <w:sz w:val="16"/>
              </w:rPr>
              <w:t xml:space="preserve">   ·   CHILDCARE TEACHER</w:t>
            </w:r>
          </w:p>
        </w:tc>
        <w:tc>
          <w:tcPr>
            <w:tcW w:type="dxa" w:w="1560"/>
            <w:tcBorders>
              <w:top w:val="single" w:sz="6" w:space="0" w:color="D2C6D2"/>
              <w:left w:val="single" w:sz="6" w:space="0" w:color="D2C6D2"/>
              <w:bottom w:val="single" w:sz="6" w:space="0" w:color="D2C6D2"/>
              <w:right w:val="single" w:sz="6" w:space="0" w:color="D2C6D2"/>
            </w:tcBorders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01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02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03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04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05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