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22"/>
              </w:rPr>
              <w:t>물류·구매</w:t>
            </w:r>
            <w:r>
              <w:rPr>
                <w:color w:val="8A929C"/>
                <w:spacing w:val="20"/>
                <w:sz w:val="16"/>
              </w:rPr>
              <w:t xml:space="preserve">   ·   LOGISTICS · PURCHASING</w:t>
            </w:r>
          </w:p>
        </w:tc>
        <w:tc>
          <w:tcPr>
            <w:tcW w:type="dxa" w:w="1560"/>
            <w:tcBorders>
              <w:top w:val="single" w:sz="6" w:space="0" w:color="C3C5D5"/>
              <w:left w:val="single" w:sz="6" w:space="0" w:color="C3C5D5"/>
              <w:bottom w:val="single" w:sz="6" w:space="0" w:color="C3C5D5"/>
              <w:right w:val="single" w:sz="6" w:space="0" w:color="C3C5D5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3B4587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희망직무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01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입 · 출고      □ 재고 관리      □ 배송 · 운송      □ 발주 · 구매      □ 협력사 관리      □ 수출입 통관      □ 창고 운영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02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03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사용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04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비용 절감 · 재고 정확도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과 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05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