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6951"/>
        <w:spacing w:lineRule="exact" w:line="780"/>
        <w:jc w:val="center"/>
      </w:pPr>
      <w:r>
        <w:rPr>
          <w:b/>
          <w:color w:val="512574"/>
          <w:sz w:val="66"/>
        </w:rPr>
        <w:t>가을 한옥</w:t>
      </w:r>
    </w:p>
    <w:p>
      <w:pPr>
        <w:framePr w:w="9510" w:h="540" w:hRule="exact" w:wrap="around" w:vAnchor="page" w:hAnchor="page" w:x="1200" w:y="8505"/>
        <w:tabs>
          <w:tab w:pos="9510" w:val="right"/>
        </w:tabs>
        <w:spacing w:lineRule="exact" w:line="540"/>
      </w:pPr>
      <w:r>
        <w:rPr>
          <w:b/>
          <w:color w:val="402857"/>
          <w:sz w:val="24"/>
        </w:rPr>
        <w:t xml:space="preserve">받는 사람 : </w:t>
      </w:r>
      <w:r>
        <w:rPr>
          <w:b/>
          <w:color w:val="4028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40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225" w:right="1200" w:bottom="1590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가을 한옥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6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가을 한옥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