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300" w:h="1560" w:hRule="exact" w:wrap="around" w:vAnchor="page" w:hAnchor="page" w:x="1200" w:y="7476"/>
        <w:spacing w:lineRule="exact" w:line="780"/>
        <w:jc w:val="left"/>
      </w:pPr>
      <w:r>
        <w:rPr>
          <w:b/>
          <w:color w:val="252874"/>
          <w:sz w:val="66"/>
        </w:rPr>
        <w:t>도시락 뚜껑을 열면</w:t>
      </w:r>
    </w:p>
    <w:p>
      <w:pPr>
        <w:framePr w:w="9510" w:h="540" w:hRule="exact" w:wrap="around" w:vAnchor="page" w:hAnchor="page" w:x="1200" w:y="9840"/>
        <w:tabs>
          <w:tab w:pos="9510" w:val="right"/>
        </w:tabs>
        <w:spacing w:lineRule="exact" w:line="540"/>
      </w:pPr>
      <w:r>
        <w:rPr>
          <w:b/>
          <w:color w:val="282957"/>
          <w:sz w:val="24"/>
        </w:rPr>
        <w:t xml:space="preserve">받는 사람 : </w:t>
      </w:r>
      <w:r>
        <w:rPr>
          <w:b/>
          <w:color w:val="282957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282957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560" w:right="1200" w:bottom="157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도시락 뚜껑을 열면 편지지 배경 그림"/>
          <wp:cNvGraphicFramePr/>
          <a:graphic>
            <a:graphicData uri="http://schemas.openxmlformats.org/drawingml/2006/picture">
              <pic:pic>
                <pic:nvPicPr>
                  <pic:cNvPr id="0" name="culture-117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도시락 뚜껑을 열면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