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253E74"/>
          <w:sz w:val="63"/>
        </w:rPr>
        <w:t>고소한 잣죽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283557"/>
          <w:sz w:val="24"/>
        </w:rPr>
        <w:t xml:space="preserve">받는 사람 : </w:t>
      </w:r>
      <w:r>
        <w:rPr>
          <w:b/>
          <w:color w:val="2835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35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고소한 잣죽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3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고소한 잣죽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