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743C"/>
          <w:sz w:val="66"/>
        </w:rPr>
        <w:t>탕수육 바삭하게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5338"/>
          <w:sz w:val="24"/>
        </w:rPr>
        <w:t xml:space="preserve">받는 사람 : </w:t>
      </w:r>
      <w:r>
        <w:rPr>
          <w:b/>
          <w:color w:val="28533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탕수육 바삭하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9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탕수육 바삭하게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