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512574"/>
          <w:sz w:val="66"/>
        </w:rPr>
        <w:t>장구 두 면의 장단</w:t>
      </w:r>
    </w:p>
    <w:p>
      <w:pPr>
        <w:framePr w:w="9510" w:h="540" w:hRule="exact" w:wrap="around" w:vAnchor="page" w:hAnchor="page" w:x="1200" w:y="10380"/>
        <w:tabs>
          <w:tab w:pos="9510" w:val="right"/>
        </w:tabs>
        <w:spacing w:lineRule="exact" w:line="540"/>
      </w:pPr>
      <w:r>
        <w:rPr>
          <w:b/>
          <w:color w:val="402857"/>
          <w:sz w:val="24"/>
        </w:rPr>
        <w:t xml:space="preserve">받는 사람 : </w:t>
      </w:r>
      <w:r>
        <w:rPr>
          <w:b/>
          <w:color w:val="40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0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10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장구 두 면의 장단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6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장구 두 면의 장단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