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A7425"/>
          <w:sz w:val="66"/>
        </w:rPr>
        <w:t>소리꾼의 첫 소절</w:t>
      </w:r>
    </w:p>
    <w:p>
      <w:pPr>
        <w:framePr w:w="9510" w:h="540" w:hRule="exact" w:wrap="around" w:vAnchor="page" w:hAnchor="page" w:x="1200" w:y="9840"/>
        <w:tabs>
          <w:tab w:pos="9510" w:val="right"/>
        </w:tabs>
        <w:spacing w:lineRule="exact" w:line="540"/>
      </w:pPr>
      <w:r>
        <w:rPr>
          <w:b/>
          <w:color w:val="2A532B"/>
          <w:sz w:val="24"/>
        </w:rPr>
        <w:t xml:space="preserve">받는 사람 : </w:t>
      </w:r>
      <w:r>
        <w:rPr>
          <w:b/>
          <w:color w:val="2A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A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60" w:right="1200" w:bottom="157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소리꾼의 첫 소절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8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소리꾼의 첫 소절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