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6A25"/>
          <w:sz w:val="63"/>
        </w:rPr>
        <w:t>태평소 우렁차게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4E2B"/>
          <w:sz w:val="24"/>
        </w:rPr>
        <w:t xml:space="preserve">받는 사람 : </w:t>
      </w:r>
      <w:r>
        <w:rPr>
          <w:b/>
          <w:color w:val="534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태평소 우렁차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태평소 우렁차게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