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743325"/>
          <w:sz w:val="66"/>
        </w:rPr>
        <w:t>미륵 돌의 미소</w:t>
      </w:r>
    </w:p>
    <w:p>
      <w:pPr>
        <w:framePr w:w="9510" w:h="540" w:hRule="exact" w:wrap="around" w:vAnchor="page" w:hAnchor="page" w:x="1200" w:y="9840"/>
        <w:tabs>
          <w:tab w:pos="9510" w:val="right"/>
        </w:tabs>
        <w:spacing w:lineRule="exact" w:line="540"/>
      </w:pPr>
      <w:r>
        <w:rPr>
          <w:b/>
          <w:color w:val="532F2B"/>
          <w:sz w:val="24"/>
        </w:rPr>
        <w:t xml:space="preserve">받는 사람 : </w:t>
      </w:r>
      <w:r>
        <w:rPr>
          <w:b/>
          <w:color w:val="532F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F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60" w:right="1200" w:bottom="157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미륵 돌의 미소 편지지 배경 그림"/>
          <wp:cNvGraphicFramePr/>
          <a:graphic>
            <a:graphicData uri="http://schemas.openxmlformats.org/drawingml/2006/picture">
              <pic:pic>
                <pic:nvPicPr>
                  <pic:cNvPr id="0" name="culture-32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미륵 돌의 미소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