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257474"/>
          <w:sz w:val="66"/>
        </w:rPr>
        <w:t>귀성길 가득한 보따리</w:t>
      </w:r>
    </w:p>
    <w:p>
      <w:pPr>
        <w:framePr w:w="9510" w:h="540" w:hRule="exact" w:wrap="around" w:vAnchor="page" w:hAnchor="page" w:x="1200" w:y="10380"/>
        <w:tabs>
          <w:tab w:pos="9510" w:val="right"/>
        </w:tabs>
        <w:spacing w:lineRule="exact" w:line="540"/>
      </w:pPr>
      <w:r>
        <w:rPr>
          <w:b/>
          <w:color w:val="285357"/>
          <w:sz w:val="24"/>
        </w:rPr>
        <w:t xml:space="preserve">받는 사람 : </w:t>
      </w:r>
      <w:r>
        <w:rPr>
          <w:b/>
          <w:color w:val="2853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10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귀성길 가득한 보따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5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귀성길 가득한 보따리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