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2B"/>
          <w:sz w:val="66"/>
        </w:rPr>
        <w:t>쥐불 놓는 보름밤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2F"/>
          <w:sz w:val="24"/>
        </w:rPr>
        <w:t xml:space="preserve">받는 사람 : </w:t>
      </w:r>
      <w:r>
        <w:rPr>
          <w:b/>
          <w:color w:val="28532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쥐불 놓는 보름밤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5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쥐불 놓는 보름밤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