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252E74"/>
          <w:sz w:val="66"/>
        </w:rPr>
        <w:t>상강 서리 내린 아침</w:t>
      </w:r>
    </w:p>
    <w:p>
      <w:pPr>
        <w:framePr w:w="9510" w:h="540" w:hRule="exact" w:wrap="around" w:vAnchor="page" w:hAnchor="page" w:x="1200" w:y="9285"/>
        <w:tabs>
          <w:tab w:pos="9510" w:val="right"/>
        </w:tabs>
        <w:spacing w:lineRule="exact" w:line="540"/>
      </w:pPr>
      <w:r>
        <w:rPr>
          <w:b/>
          <w:color w:val="282D57"/>
          <w:sz w:val="24"/>
        </w:rPr>
        <w:t xml:space="preserve">받는 사람 : </w:t>
      </w:r>
      <w:r>
        <w:rPr>
          <w:b/>
          <w:color w:val="282D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2D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05" w:right="1200" w:bottom="147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상강 서리 내린 아침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7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상강 서리 내린 아침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