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7476"/>
        <w:spacing w:lineRule="exact" w:line="780"/>
        <w:jc w:val="left"/>
      </w:pPr>
      <w:r>
        <w:rPr>
          <w:b/>
          <w:color w:val="25745A"/>
          <w:sz w:val="66"/>
        </w:rPr>
        <w:t>화목 화(和)</w:t>
      </w:r>
    </w:p>
    <w:p>
      <w:pPr>
        <w:framePr w:w="9510" w:h="540" w:hRule="exact" w:wrap="around" w:vAnchor="page" w:hAnchor="page" w:x="1200" w:y="9060"/>
        <w:tabs>
          <w:tab w:pos="9510" w:val="right"/>
        </w:tabs>
        <w:spacing w:lineRule="exact" w:line="540"/>
      </w:pPr>
      <w:r>
        <w:rPr>
          <w:b/>
          <w:color w:val="285348"/>
          <w:sz w:val="24"/>
        </w:rPr>
        <w:t xml:space="preserve">받는 사람 : </w:t>
      </w:r>
      <w:r>
        <w:rPr>
          <w:b/>
          <w:color w:val="285348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48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780" w:right="1200" w:bottom="169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화목 화(和)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0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화목 화(和)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