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253274"/>
          <w:sz w:val="48"/>
        </w:rPr>
        <w:t>까치 호랑이 민화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282F57"/>
          <w:sz w:val="24"/>
        </w:rPr>
        <w:t xml:space="preserve">받는 사람 : </w:t>
      </w:r>
      <w:r>
        <w:rPr>
          <w:b/>
          <w:color w:val="282F57"/>
          <w:sz w:val="24"/>
        </w:rPr>
        <w:tab/>
        <w:t>날짜 :  20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282F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까치 호랑이 민화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1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까치 호랑이 민화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