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82574"/>
          <w:sz w:val="66"/>
        </w:rPr>
        <w:t>거북선 바다를 가르며</w:t>
      </w:r>
    </w:p>
    <w:p>
      <w:pPr>
        <w:framePr w:w="9030" w:h="540" w:hRule="exact" w:wrap="around" w:vAnchor="page" w:hAnchor="page" w:x="1440" w:y="10335"/>
        <w:tabs>
          <w:tab w:pos="9030" w:val="right"/>
        </w:tabs>
        <w:spacing w:lineRule="exact" w:line="540"/>
      </w:pPr>
      <w:r>
        <w:rPr>
          <w:b/>
          <w:color w:val="292857"/>
          <w:sz w:val="24"/>
        </w:rPr>
        <w:t xml:space="preserve">받는 사람 : </w:t>
      </w:r>
      <w:r>
        <w:rPr>
          <w:b/>
          <w:color w:val="292857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9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055" w:right="1440" w:bottom="108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거북선 바다를 가르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거북선 바다를 가르며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