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22"/>
              </w:rPr>
              <w:t>물류·구매</w:t>
            </w:r>
            <w:r>
              <w:rPr>
                <w:color w:val="8A929C"/>
                <w:spacing w:val="20"/>
                <w:sz w:val="16"/>
              </w:rPr>
              <w:t xml:space="preserve">   ·   LOGISTICS · PURCHASING</w:t>
            </w:r>
          </w:p>
        </w:tc>
        <w:tc>
          <w:tcPr>
            <w:tcW w:type="dxa" w:w="1560"/>
            <w:tcBorders>
              <w:top w:val="single" w:sz="6" w:space="0" w:color="C3C5D5"/>
              <w:left w:val="single" w:sz="6" w:space="0" w:color="C3C5D5"/>
              <w:bottom w:val="single" w:sz="6" w:space="0" w:color="C3C5D5"/>
              <w:right w:val="single" w:sz="6" w:space="0" w:color="C3C5D5"/>
            </w:tcBorders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3B4587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희망직무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01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입 · 출고      □ 재고 관리      □ 배송 · 운송      □ 발주 · 구매      □ 협력사 관리      □ 수출입 통관      □ 창고 운영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02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03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사용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04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비용 절감 · 재고 정확도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과 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05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