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1B2C55"/>
        </w:pBdr>
        <w:spacing w:before="0" w:after="160"/>
        <w:jc w:val="left"/>
      </w:pPr>
      <w:r>
        <w:rPr>
          <w:rFonts w:ascii="바탕" w:hAnsi="바탕" w:eastAsia="바탕" w:cs="바탕"/>
          <w:b/>
          <w:color w:val="1B2C55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물류·구매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생년월일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희망 직무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bottom w:val="single" w:sz="8" w:space="3" w:color="36508C"/>
        </w:pBdr>
        <w:spacing w:before="220" w:after="80"/>
        <w:jc w:val="left"/>
      </w:pPr>
      <w:r>
        <w:rPr>
          <w:rFonts w:ascii="바탕" w:hAnsi="바탕" w:eastAsia="바탕" w:cs="바탕"/>
          <w:b/>
          <w:color w:val="1B2C55"/>
          <w:sz w:val="22"/>
        </w:rPr>
        <w:t>자격 · 학력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취득일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자격 · 학교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36508C"/>
        </w:pBdr>
        <w:spacing w:before="240" w:after="80"/>
        <w:jc w:val="left"/>
      </w:pPr>
      <w:r>
        <w:rPr>
          <w:rFonts w:ascii="바탕" w:hAnsi="바탕" w:eastAsia="바탕" w:cs="바탕"/>
          <w:b/>
          <w:color w:val="1B2C55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36508C"/>
        </w:pBdr>
        <w:spacing w:before="160" w:after="80"/>
        <w:jc w:val="left"/>
      </w:pPr>
      <w:r>
        <w:rPr>
          <w:rFonts w:ascii="바탕" w:hAnsi="바탕" w:eastAsia="바탕" w:cs="바탕"/>
          <w:b/>
          <w:color w:val="1B2C55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6508C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6508C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6508C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바탕" w:hAnsi="바탕" w:eastAsia="바탕" w:cs="바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물류·구매 이력서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물류·구매는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물동량·재고 정확도·비용 절감액을 숫자로. 사용한 시스템(WMS·ERP) 이름을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2021~현재 · ○○물류센터 · 일 출고 3,000건 · 재고 정확도 96% → 99.2%, 운송비 연 7% 절감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