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AFTER-SCHOOL TEACHER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80"/>
          <w:sz w:val="60"/>
        </w:rPr>
        <w:t>이  름</w:t>
      </w:r>
    </w:p>
    <w:p>
      <w:pPr>
        <w:keepNext w:val="0"/>
        <w:pBdr>
          <w:bottom w:val="single" w:sz="6" w:space="6" w:color="432D43"/>
        </w:pBdr>
        <w:spacing w:before="0" w:after="160"/>
        <w:jc w:val="left"/>
      </w:pPr>
      <w:r>
        <w:rPr>
          <w:rFonts w:ascii="바탕" w:hAnsi="바탕" w:eastAsia="바탕" w:cs="바탕"/>
          <w:color w:val="715071"/>
          <w:sz w:val="22"/>
        </w:rPr>
        <w:t>방과후·돌봄교사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담당과목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희망학년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자격 · 이수 교육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근무 경력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·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진행한 프로그램 · 안전 관리 사례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가능 활동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독서   □ 미술   □ 과학 실험   □ 체육   □ 보드게임   □ 숙제 지도   □ 코딩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715071"/>
          <w:spacing w:val="30"/>
          <w:sz w:val="21"/>
        </w:rPr>
        <w:t>학력 · 연수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