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0E1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E2552"/>
                <w:spacing w:val="60"/>
                <w:sz w:val="48"/>
              </w:rPr>
              <w:t>이  름</w:t>
            </w:r>
            <w:r>
              <w:rPr>
                <w:b/>
                <w:color w:val="1E2552"/>
                <w:sz w:val="24"/>
              </w:rPr>
              <w:tab/>
              <w:t>병원 행정·간호조무사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HOSPITAL ADMINISTRATION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희망근무지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B4587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B4587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B4587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E2552"/>
        </w:pBdr>
        <w:spacing w:before="26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자격 · 면허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2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</w:tbl>
    <w:p>
      <w:pPr>
        <w:keepNext/>
        <w:pBdr>
          <w:bottom w:val="single" w:sz="10" w:space="3" w:color="1E2552"/>
        </w:pBdr>
        <w:spacing w:before="26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업무 경험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병원 · 의원명</w:t>
            </w:r>
          </w:p>
        </w:tc>
        <w:tc>
          <w:tcPr>
            <w:tcW w:type="dxa" w:w="282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진료 과</w:t>
            </w:r>
          </w:p>
        </w:tc>
        <w:tc>
          <w:tcPr>
            <w:tcW w:type="dxa" w:w="283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E2552"/>
        </w:pBdr>
        <w:spacing w:before="26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경험 업무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접수 · 수납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보험 청구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진료 보조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EMR 입력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콜센터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검사 안내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물품 관리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1E2552"/>
        </w:pBdr>
        <w:spacing w:before="26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사용 가능 프로그램 · 시스템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 · 시스템</w:t>
            </w:r>
          </w:p>
        </w:tc>
        <w:tc>
          <w:tcPr>
            <w:tcW w:type="dxa" w:w="318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1E2552"/>
        </w:pBdr>
        <w:spacing w:before="26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학력 · 교육 · 응대 사례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병원 행정·간호조무사 이력서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2022~현재 · ○○의원 원무 · 일 평균 접수 120명 · 청구 반려율 4% → 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