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보육·유아교사로서 어떤 가치를 만드는 사람인지 두 줄로 적어 주세요.</w:t>
            </w: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자격 · 이수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진행한 활동 프로그램 사례</w:t>
            </w: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학력 · 안전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5F3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65B4B"/>
                <w:sz w:val="21"/>
              </w:rPr>
              <w:t>보육·유아교사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CHILDCARE TEACHER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765B4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7342A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희망연령반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65B4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7342A"/>
                <w:spacing w:val="30"/>
                <w:sz w:val="17"/>
              </w:rPr>
              <w:t>담당 가능 연령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0세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1세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2세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3세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4세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5세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혼합연령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