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22"/>
              </w:rPr>
              <w:t>보육·유아교사</w:t>
            </w:r>
            <w:r>
              <w:rPr>
                <w:color w:val="8A929C"/>
                <w:spacing w:val="20"/>
                <w:sz w:val="16"/>
              </w:rPr>
              <w:t xml:space="preserve">   ·   CHILDCARE TEACHER</w:t>
            </w:r>
          </w:p>
        </w:tc>
        <w:tc>
          <w:tcPr>
            <w:tcW w:type="dxa" w:w="1560"/>
            <w:tcBorders>
              <w:top w:val="single" w:sz="6" w:space="0" w:color="D2C6D2"/>
              <w:left w:val="single" w:sz="6" w:space="0" w:color="D2C6D2"/>
              <w:bottom w:val="single" w:sz="6" w:space="0" w:color="D2C6D2"/>
              <w:right w:val="single" w:sz="6" w:space="0" w:color="D2C6D2"/>
            </w:tcBorders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715071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희망연령반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01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02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어린이집 · 유치원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03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담당 가능 연령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만 0세      □ 만 1세      □ 만 2세      □ 만 3세      □ 만 4세      □ 만 5세      □ 혼합연령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04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진행한 활동 프로그램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715071"/>
          <w:sz w:val="22"/>
        </w:rPr>
        <w:t>05</w:t>
      </w:r>
      <w:r>
        <w:rPr>
          <w:rFonts w:ascii="맑은 고딕" w:hAnsi="맑은 고딕" w:eastAsia="맑은 고딕" w:cs="맑은 고딕"/>
          <w:b/>
          <w:color w:val="432D43"/>
          <w:sz w:val="23"/>
        </w:rPr>
        <w:t xml:space="preserve">   학력 · 안전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715071"/>
              <w:left w:val="single" w:sz="4" w:space="0" w:color="D2C6D2"/>
              <w:bottom w:val="single" w:sz="4" w:space="0" w:color="D2C6D2"/>
              <w:right w:val="single" w:sz="4" w:space="0" w:color="D2C6D2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