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HR · GENERAL AFFAIRS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80"/>
          <w:sz w:val="60"/>
        </w:rPr>
        <w:t>이  름</w:t>
      </w:r>
    </w:p>
    <w:p>
      <w:pPr>
        <w:keepNext w:val="0"/>
        <w:pBdr>
          <w:bottom w:val="single" w:sz="12" w:space="6" w:color="33244C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59437F"/>
          <w:sz w:val="22"/>
        </w:rPr>
        <w:t>인사·총무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담당 영역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채용   □ 급여 · 4대보험   □ 평가 · 보상   □ 교육   □ 노무 · 근태   □ 총무 · 자산   □ 복리후생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경 력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제도 개선 · 프로젝트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59437F"/>
          <w:sz w:val="16"/>
        </w:rPr>
        <w:t>배경 · 내용 · 성과</w:t>
      </w: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자격 · 활용 프로그램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