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193357"/>
        </w:pBdr>
        <w:spacing w:before="0" w:after="160"/>
        <w:jc w:val="left"/>
      </w:pPr>
      <w:r>
        <w:rPr>
          <w:rFonts w:ascii="바탕" w:hAnsi="바탕" w:eastAsia="바탕" w:cs="바탕"/>
          <w:b/>
          <w:color w:val="19335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인사·총무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희망 연봉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34598E"/>
        </w:pBdr>
        <w:spacing w:before="220" w:after="80"/>
        <w:jc w:val="left"/>
      </w:pPr>
      <w:r>
        <w:rPr>
          <w:rFonts w:ascii="바탕" w:hAnsi="바탕" w:eastAsia="바탕" w:cs="바탕"/>
          <w:b/>
          <w:color w:val="193357"/>
          <w:sz w:val="22"/>
        </w:rPr>
        <w:t>자격 · 활용 프로그램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자격 · 프로그램명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4598E"/>
        </w:pBdr>
        <w:spacing w:before="220" w:after="80"/>
        <w:jc w:val="left"/>
      </w:pPr>
      <w:r>
        <w:rPr>
          <w:rFonts w:ascii="바탕" w:hAnsi="바탕" w:eastAsia="바탕" w:cs="바탕"/>
          <w:b/>
          <w:color w:val="193357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34598E"/>
        </w:pBdr>
        <w:spacing w:before="240" w:after="80"/>
        <w:jc w:val="left"/>
      </w:pPr>
      <w:r>
        <w:rPr>
          <w:rFonts w:ascii="바탕" w:hAnsi="바탕" w:eastAsia="바탕" w:cs="바탕"/>
          <w:b/>
          <w:color w:val="19335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34598E"/>
        </w:pBdr>
        <w:spacing w:before="160" w:after="80"/>
        <w:jc w:val="left"/>
      </w:pPr>
      <w:r>
        <w:rPr>
          <w:rFonts w:ascii="바탕" w:hAnsi="바탕" w:eastAsia="바탕" w:cs="바탕"/>
          <w:b/>
          <w:color w:val="19335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바탕" w:hAnsi="바탕" w:eastAsia="바탕" w:cs="바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인사·총무 이력서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인사·총무는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채용·급여·평가 중 담당한 영역을 정확히 체크하고, 제도 개선은 '배경 → 내용 → 성과'로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2022.02~현재 · ○○(주) 인사팀 · 연 40명 채용 · 온보딩 개편으로 3개월 이내 퇴사율 18% → 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인사·총무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