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873B4E"/>
                <w:sz w:val="22"/>
              </w:rPr>
              <w:t>인테리어 시공·설계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873B4E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873B4E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873B4E"/>
                <w:sz w:val="16"/>
              </w:rPr>
              <w:t xml:space="preserve">포트폴리오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873B4E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521E2B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73B4E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73B4E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73B4E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73B4E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73B4E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73B4E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73B4E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73B4E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73B4E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521E2B"/>
          <w:sz w:val="22"/>
        </w:rPr>
        <w:t>면허 ·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면허 · 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면허 · 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면허 · 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521E2B"/>
          <w:sz w:val="22"/>
        </w:rPr>
        <w:t>시공 · 설계 이력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현장 · 프로젝트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공 종 · 면적 · 공사비 · 직 책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현장 · 프로젝트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공 종 · 면적 · 공사비 · 직 책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현장 · 프로젝트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공 종 · 면적 · 공사비 · 직 책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521E2B"/>
          <w:sz w:val="22"/>
        </w:rPr>
        <w:t>설계 · 도면 프로그램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873B4E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873B4E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873B4E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521E2B"/>
          <w:sz w:val="22"/>
        </w:rPr>
        <w:t>공정 · 현장 · 하자 관리 경험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50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521E2B"/>
          <w:sz w:val="22"/>
        </w:rPr>
        <w:t>학력 ·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인테리어 시공·설계 이력서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인테리어 시공·설계는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시공/설계 물량·면적·공사비·공기와 담당 공정을 적습니다. 도면(CAD) 프로그램과 포트폴리오 링크가 필요합니다.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2021~현재 · ○○인테리어 · 상가 리모델링 28건 · 평균 공기 준수율 96%, 하자 접수 −35%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인테리어 시공·설계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