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PERFORMANCE MARKETER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193357"/>
          <w:spacing w:val="80"/>
          <w:sz w:val="60"/>
        </w:rPr>
        <w:t>이  름</w:t>
      </w:r>
    </w:p>
    <w:p>
      <w:pPr>
        <w:keepNext w:val="0"/>
        <w:pBdr>
          <w:bottom w:val="single" w:sz="24" w:space="6" w:color="193357"/>
        </w:pBdr>
        <w:spacing w:before="0" w:after="160"/>
        <w:jc w:val="left"/>
      </w:pPr>
      <w:r>
        <w:rPr>
          <w:rFonts w:ascii="바탕" w:hAnsi="바탕" w:eastAsia="바탕" w:cs="바탕"/>
          <w:color w:val="34598E"/>
          <w:sz w:val="22"/>
        </w:rPr>
        <w:t>퍼포먼스 마케터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희망연봉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지원분야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4598E"/>
          <w:spacing w:val="30"/>
          <w:sz w:val="21"/>
        </w:rPr>
        <w:t>광고 매체 운영 경험</w:t>
      </w:r>
    </w:p>
    <w:p>
      <w:pPr>
        <w:keepNext w:val="0"/>
        <w:pBdr>
          <w:bottom w:val="single" w:sz="4" w:space="1" w:color="C3CA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매 체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운영 기간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월 평균 예산 · 성과 (ROAS · CPA)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매 체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운영 기간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월 평균 예산 · 성과 (ROAS · CPA)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매 체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운영 기간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월 평균 예산 · 성과 (ROAS · CPA)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매 체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운영 기간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월 평균 예산 · 성과 (ROAS · CPA)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4598E"/>
          <w:spacing w:val="30"/>
          <w:sz w:val="21"/>
        </w:rPr>
        <w:t>분석 · 자동화 도구</w:t>
      </w:r>
    </w:p>
    <w:p>
      <w:pPr>
        <w:keepNext w:val="0"/>
        <w:pBdr>
          <w:bottom w:val="single" w:sz="4" w:space="1" w:color="C3CA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34598E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34598E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34598E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4598E"/>
          <w:spacing w:val="30"/>
          <w:sz w:val="21"/>
        </w:rPr>
        <w:t>캠페인 사례</w:t>
      </w:r>
    </w:p>
    <w:p>
      <w:pPr>
        <w:keepNext w:val="0"/>
        <w:pBdr>
          <w:bottom w:val="single" w:sz="4" w:space="1" w:color="C3CA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캠페인명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목 표 · 예 산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34598E"/>
          <w:sz w:val="16"/>
        </w:rPr>
        <w:t>전략 · 성과 (전후 수치)</w:t>
      </w:r>
    </w:p>
    <w:p>
      <w:pPr>
        <w:keepNext w:val="0"/>
        <w:pBdr>
          <w:bottom w:val="single" w:sz="4" w:space="1" w:color="C3CAD5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3CAD5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3CAD5"/>
        </w:pBdr>
        <w:spacing w:before="0" w:after="0" w:lineRule="exact" w:line="360"/>
        <w:ind w:left="200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캠페인명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목 표 · 예 산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34598E"/>
          <w:sz w:val="16"/>
        </w:rPr>
        <w:t>전략 · 성과 (전후 수치)</w:t>
      </w:r>
    </w:p>
    <w:p>
      <w:pPr>
        <w:keepNext w:val="0"/>
        <w:pBdr>
          <w:bottom w:val="single" w:sz="4" w:space="1" w:color="C3CAD5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3CAD5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3CAD5"/>
        </w:pBdr>
        <w:spacing w:before="0" w:after="0" w:lineRule="exact" w:line="360"/>
        <w:ind w:left="2000"/>
        <w:jc w:val="left"/>
      </w:pP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4598E"/>
          <w:spacing w:val="30"/>
          <w:sz w:val="21"/>
        </w:rPr>
        <w:t>경력 · 학력 · 자격</w:t>
      </w:r>
    </w:p>
    <w:p>
      <w:pPr>
        <w:keepNext w:val="0"/>
        <w:pBdr>
          <w:bottom w:val="single" w:sz="4" w:space="1" w:color="C3CA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34598E"/>
        </w:pBdr>
        <w:spacing w:before="0" w:after="40"/>
        <w:jc w:val="left"/>
      </w:pPr>
      <w:r>
        <w:rPr>
          <w:rFonts w:ascii="바탕" w:hAnsi="바탕" w:eastAsia="바탕" w:cs="바탕"/>
          <w:b/>
          <w:color w:val="193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598E"/>
          <w:sz w:val="19"/>
        </w:rPr>
        <w:t>퍼포먼스 마케터 이력서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퍼포먼스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193357"/>
                <w:sz w:val="19"/>
              </w:rPr>
              <w:t>매체별 예산·ROAS·CPA를 표로 보여 주세요. 실패한 캠페인에서 배운 점도 1줄 있으면 신뢰가 올라갑니다.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335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2023.01~현재 · ○○ 쇼핑몰 · 월 광고비 3,000만 원 운영 · ROAS 210% → 340%, CPA −28%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3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