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46"/>
              </w:rPr>
              <w:t>이  름</w:t>
            </w:r>
            <w:r>
              <w:rPr>
                <w:b/>
                <w:color w:val="3B4587"/>
                <w:sz w:val="22"/>
              </w:rPr>
              <w:tab/>
              <w:t>퍼포먼스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광고 매체 운영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1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분석 · 자동화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캠페인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캠페인명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목 표</w:t>
            </w:r>
          </w:p>
        </w:tc>
        <w:tc>
          <w:tcPr>
            <w:tcW w:type="dxa" w:w="265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캠페인명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목 표</w:t>
            </w:r>
          </w:p>
        </w:tc>
        <w:tc>
          <w:tcPr>
            <w:tcW w:type="dxa" w:w="265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 · 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