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22"/>
              </w:rPr>
              <w:t>CRM·그로스 마케터</w:t>
            </w:r>
            <w:r>
              <w:rPr>
                <w:color w:val="8A929C"/>
                <w:spacing w:val="20"/>
                <w:sz w:val="16"/>
              </w:rPr>
              <w:t xml:space="preserve">   ·   CRM · GROWTH MARKETER</w:t>
            </w:r>
          </w:p>
        </w:tc>
      </w:tr>
    </w:tbl>
    <w:p>
      <w:pPr>
        <w:keepNext w:val="0"/>
        <w:pBdr>
          <w:bottom w:val="single" w:sz="6" w:space="1" w:color="D5C3C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6"/>
              </w:rPr>
              <w:t xml:space="preserve">지원분야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824049"/>
          <w:sz w:val="22"/>
        </w:rPr>
        <w:t>01</w:t>
      </w:r>
      <w:r>
        <w:rPr>
          <w:rFonts w:ascii="바탕" w:hAnsi="바탕" w:eastAsia="바탕" w:cs="바탕"/>
          <w:b/>
          <w:color w:val="4F2228"/>
          <w:sz w:val="23"/>
        </w:rPr>
        <w:t xml:space="preserve">   CRM · 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24049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824049"/>
          <w:sz w:val="22"/>
        </w:rPr>
        <w:t>02</w:t>
      </w:r>
      <w:r>
        <w:rPr>
          <w:rFonts w:ascii="바탕" w:hAnsi="바탕" w:eastAsia="바탕" w:cs="바탕"/>
          <w:b/>
          <w:color w:val="4F2228"/>
          <w:sz w:val="23"/>
        </w:rPr>
        <w:t xml:space="preserve">   고객 여정 · 자동화 운영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824049"/>
          <w:sz w:val="22"/>
        </w:rPr>
        <w:t>03</w:t>
      </w:r>
      <w:r>
        <w:rPr>
          <w:rFonts w:ascii="바탕" w:hAnsi="바탕" w:eastAsia="바탕" w:cs="바탕"/>
          <w:b/>
          <w:color w:val="4F2228"/>
          <w:sz w:val="23"/>
        </w:rPr>
        <w:t xml:space="preserve">   실험 · 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실험명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가 설 · 대 상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실험명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가 설 · 대 상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824049"/>
          <w:sz w:val="22"/>
        </w:rPr>
        <w:t>04</w:t>
      </w:r>
      <w:r>
        <w:rPr>
          <w:rFonts w:ascii="바탕" w:hAnsi="바탕" w:eastAsia="바탕" w:cs="바탕"/>
          <w:b/>
          <w:color w:val="4F2228"/>
          <w:sz w:val="23"/>
        </w:rPr>
        <w:t xml:space="preserve">   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