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1B2C55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8D5"/>
        </w:pBdr>
        <w:spacing w:before="0" w:after="200"/>
        <w:jc w:val="left"/>
      </w:pPr>
      <w:r>
        <w:rPr>
          <w:color w:val="8A929C"/>
          <w:sz w:val="20"/>
        </w:rPr>
        <w:t>산업안전관리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B2C55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위험 요인을 찾아 사고를 예방한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(상황 → 조치 → 결과, 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B2C55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안전 수칙을 지키지 않는 사람을 설득한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B2C55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입사 후 1년 안에 만들고 싶은 안전 문화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B2C55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안전과 생산성이 부딪힐 때의 판단 기준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6508C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2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