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4254B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72457D"/>
                <w:sz w:val="18"/>
              </w:rPr>
              <w:t>영상·모션 디자이너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4254B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3450" w:hRule="atLeast"/>
          <w:cantSplit/>
        </w:trPr>
        <w:tc>
          <w:tcPr>
            <w:tcW w:type="dxa" w:w="2640"/>
            <w:shd w:val="clear" w:color="auto" w:fill="F5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2457D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4254B"/>
                <w:sz w:val="19"/>
              </w:rPr>
              <w:t>가장 애착이 가는 영상의 기획부터 완성까지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5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2457D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4254B"/>
                <w:sz w:val="19"/>
              </w:rPr>
              <w:t>수정 요청이 많았던 작업을 마무리한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5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2457D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4254B"/>
                <w:sz w:val="19"/>
              </w:rPr>
              <w:t>입사 후 만들고 싶은 영상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5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2457D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4254B"/>
                <w:sz w:val="19"/>
              </w:rPr>
              <w:t>촬영·편집·모션을 협업하며 맞춘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5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2457D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4254B"/>
                <w:sz w:val="19"/>
              </w:rPr>
              <w:t>저작권과 폰트·음원 사용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영상·모션 디자이너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영상 초반 이탈이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시청 완료율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첫 3초 후킹 구성으로 편집 템플릿 재설계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완료율 41→58%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