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B2C55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인테리어 시공·설계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sz w:val="21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sz w:val="21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sz w:val="21"/>
        </w:rPr>
        <w:t>공사 중 문제가 생겼을 때 해결한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sz w:val="21"/>
        </w:rPr>
        <w:t>협력업체·기술자와 소통하는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5. </w:t>
      </w:r>
      <w:r>
        <w:rPr>
          <w:b/>
          <w:sz w:val="21"/>
        </w:rPr>
        <w:t>입사 후 맡고 싶은 프로젝트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