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직접 운영한 채널 이야기와 성장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반응이 가장 좋았던 콘텐츠와 그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트렌드를 찾고 우리 브랜드로 옮기는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브랜드 목소리(톤앤매너)를 정하고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