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4F7A48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콘텐츠·SNS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F7A48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직접 운영한 채널 이야기와 성장 과정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반응이 가장 좋았던 콘텐츠와 그 이유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3. </w:t>
      </w:r>
      <w:r>
        <w:rPr>
          <w:b/>
          <w:color w:val="2C4927"/>
          <w:sz w:val="20"/>
        </w:rPr>
        <w:t>악플·위기 상황에 대응한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콘텐츠·SNS 마케터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게시물 반응이 정체돼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고객 질문을 콘텐츠 주제로 전환, 주 3회 시리즈화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참여율 1.8 → 4.6%, 문의 유입 월 140건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